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20C3" w:rsidRPr="00BA20C3" w:rsidRDefault="00BA20C3" w:rsidP="00BA20C3">
      <w:pPr>
        <w:spacing w:after="330" w:line="240" w:lineRule="auto"/>
        <w:outlineLvl w:val="0"/>
        <w:rPr>
          <w:rFonts w:ascii="Open Sans" w:eastAsia="Times New Roman" w:hAnsi="Open Sans" w:cs="Helvetica"/>
          <w:color w:val="111111"/>
          <w:kern w:val="36"/>
          <w:sz w:val="39"/>
          <w:szCs w:val="39"/>
          <w:lang w:eastAsia="en-AU"/>
        </w:rPr>
      </w:pPr>
      <w:r w:rsidRPr="00BA20C3">
        <w:rPr>
          <w:rFonts w:ascii="Open Sans" w:eastAsia="Times New Roman" w:hAnsi="Open Sans" w:cs="Helvetica"/>
          <w:color w:val="111111"/>
          <w:kern w:val="36"/>
          <w:sz w:val="39"/>
          <w:szCs w:val="39"/>
          <w:lang w:eastAsia="en-AU"/>
        </w:rPr>
        <w:t xml:space="preserve">Connecting Health Services </w:t>
      </w:r>
      <w:proofErr w:type="gramStart"/>
      <w:r w:rsidRPr="00BA20C3">
        <w:rPr>
          <w:rFonts w:ascii="Open Sans" w:eastAsia="Times New Roman" w:hAnsi="Open Sans" w:cs="Helvetica"/>
          <w:color w:val="111111"/>
          <w:kern w:val="36"/>
          <w:sz w:val="39"/>
          <w:szCs w:val="39"/>
          <w:lang w:eastAsia="en-AU"/>
        </w:rPr>
        <w:t>With</w:t>
      </w:r>
      <w:proofErr w:type="gramEnd"/>
      <w:r w:rsidRPr="00BA20C3">
        <w:rPr>
          <w:rFonts w:ascii="Open Sans" w:eastAsia="Times New Roman" w:hAnsi="Open Sans" w:cs="Helvetica"/>
          <w:color w:val="111111"/>
          <w:kern w:val="36"/>
          <w:sz w:val="39"/>
          <w:szCs w:val="39"/>
          <w:lang w:eastAsia="en-AU"/>
        </w:rPr>
        <w:t xml:space="preserve"> the Future: Technology and Technical Issues for </w:t>
      </w:r>
      <w:proofErr w:type="spellStart"/>
      <w:r w:rsidRPr="00BA20C3">
        <w:rPr>
          <w:rFonts w:ascii="Open Sans" w:eastAsia="Times New Roman" w:hAnsi="Open Sans" w:cs="Helvetica"/>
          <w:color w:val="111111"/>
          <w:kern w:val="36"/>
          <w:sz w:val="39"/>
          <w:szCs w:val="39"/>
          <w:lang w:eastAsia="en-AU"/>
        </w:rPr>
        <w:t>Telehealth</w:t>
      </w:r>
      <w:proofErr w:type="spellEnd"/>
    </w:p>
    <w:p w:rsidR="00BA20C3" w:rsidRPr="00BA20C3" w:rsidRDefault="00BA20C3" w:rsidP="00BA20C3">
      <w:pPr>
        <w:spacing w:after="120" w:line="240" w:lineRule="auto"/>
        <w:rPr>
          <w:rFonts w:ascii="Open Sans" w:eastAsia="Times New Roman" w:hAnsi="Open Sans" w:cs="Helvetica"/>
          <w:color w:val="000000"/>
          <w:sz w:val="24"/>
          <w:szCs w:val="24"/>
          <w:lang w:eastAsia="en-AU"/>
        </w:rPr>
      </w:pPr>
      <w:r w:rsidRPr="00BA20C3">
        <w:rPr>
          <w:rFonts w:ascii="Open Sans" w:eastAsia="Times New Roman" w:hAnsi="Open Sans" w:cs="Helvetica"/>
          <w:color w:val="000000"/>
          <w:sz w:val="24"/>
          <w:szCs w:val="24"/>
          <w:lang w:eastAsia="en-AU"/>
        </w:rPr>
        <w:t xml:space="preserve">From 1 July 2011, Medicare and DVA Rebates and Financial Incentives will be available for </w:t>
      </w:r>
      <w:proofErr w:type="spellStart"/>
      <w:r w:rsidRPr="00BA20C3">
        <w:rPr>
          <w:rFonts w:ascii="Open Sans" w:eastAsia="Times New Roman" w:hAnsi="Open Sans" w:cs="Helvetica"/>
          <w:color w:val="000000"/>
          <w:sz w:val="24"/>
          <w:szCs w:val="24"/>
          <w:lang w:eastAsia="en-AU"/>
        </w:rPr>
        <w:t>telehealth</w:t>
      </w:r>
      <w:proofErr w:type="spellEnd"/>
      <w:r w:rsidRPr="00BA20C3">
        <w:rPr>
          <w:rFonts w:ascii="Open Sans" w:eastAsia="Times New Roman" w:hAnsi="Open Sans" w:cs="Helvetica"/>
          <w:color w:val="000000"/>
          <w:sz w:val="24"/>
          <w:szCs w:val="24"/>
          <w:lang w:eastAsia="en-AU"/>
        </w:rPr>
        <w:t xml:space="preserve"> under the </w:t>
      </w:r>
      <w:r w:rsidRPr="00BA20C3">
        <w:rPr>
          <w:rFonts w:ascii="Open Sans" w:eastAsia="Times New Roman" w:hAnsi="Open Sans" w:cs="Helvetica"/>
          <w:i/>
          <w:iCs/>
          <w:color w:val="000000"/>
          <w:sz w:val="24"/>
          <w:szCs w:val="24"/>
          <w:lang w:eastAsia="en-AU"/>
        </w:rPr>
        <w:t xml:space="preserve">Connecting Health Services </w:t>
      </w:r>
      <w:proofErr w:type="gramStart"/>
      <w:r w:rsidRPr="00BA20C3">
        <w:rPr>
          <w:rFonts w:ascii="Open Sans" w:eastAsia="Times New Roman" w:hAnsi="Open Sans" w:cs="Helvetica"/>
          <w:i/>
          <w:iCs/>
          <w:color w:val="000000"/>
          <w:sz w:val="24"/>
          <w:szCs w:val="24"/>
          <w:lang w:eastAsia="en-AU"/>
        </w:rPr>
        <w:t>With</w:t>
      </w:r>
      <w:proofErr w:type="gramEnd"/>
      <w:r w:rsidRPr="00BA20C3">
        <w:rPr>
          <w:rFonts w:ascii="Open Sans" w:eastAsia="Times New Roman" w:hAnsi="Open Sans" w:cs="Helvetica"/>
          <w:i/>
          <w:iCs/>
          <w:color w:val="000000"/>
          <w:sz w:val="24"/>
          <w:szCs w:val="24"/>
          <w:lang w:eastAsia="en-AU"/>
        </w:rPr>
        <w:t xml:space="preserve"> the Future</w:t>
      </w:r>
      <w:r w:rsidRPr="00BA20C3">
        <w:rPr>
          <w:rFonts w:ascii="Open Sans" w:eastAsia="Times New Roman" w:hAnsi="Open Sans" w:cs="Helvetica"/>
          <w:color w:val="000000"/>
          <w:sz w:val="24"/>
          <w:szCs w:val="24"/>
          <w:lang w:eastAsia="en-AU"/>
        </w:rPr>
        <w:t xml:space="preserve"> initiative. This page contains information on clinical practice and technology for </w:t>
      </w:r>
      <w:proofErr w:type="spellStart"/>
      <w:r w:rsidRPr="00BA20C3">
        <w:rPr>
          <w:rFonts w:ascii="Open Sans" w:eastAsia="Times New Roman" w:hAnsi="Open Sans" w:cs="Helvetica"/>
          <w:color w:val="000000"/>
          <w:sz w:val="24"/>
          <w:szCs w:val="24"/>
          <w:lang w:eastAsia="en-AU"/>
        </w:rPr>
        <w:t>telehealth</w:t>
      </w:r>
      <w:proofErr w:type="spellEnd"/>
    </w:p>
    <w:p w:rsidR="00BA20C3" w:rsidRPr="00BA20C3" w:rsidRDefault="00BA20C3" w:rsidP="00BA20C3">
      <w:pPr>
        <w:spacing w:before="240" w:after="360" w:line="240" w:lineRule="auto"/>
        <w:rPr>
          <w:rFonts w:ascii="Helvetica" w:eastAsia="Times New Roman" w:hAnsi="Helvetica" w:cs="Helvetica"/>
          <w:color w:val="707070"/>
          <w:sz w:val="17"/>
          <w:szCs w:val="17"/>
          <w:lang w:eastAsia="en-AU"/>
        </w:rPr>
      </w:pPr>
      <w:r w:rsidRPr="00BA20C3">
        <w:rPr>
          <w:rFonts w:ascii="Helvetica" w:eastAsia="Times New Roman" w:hAnsi="Helvetica" w:cs="Helvetica"/>
          <w:color w:val="707070"/>
          <w:sz w:val="17"/>
          <w:szCs w:val="17"/>
          <w:lang w:eastAsia="en-AU"/>
        </w:rPr>
        <w:t>Page last updated: 05 June 2011</w:t>
      </w:r>
    </w:p>
    <w:p w:rsidR="00BA20C3" w:rsidRPr="00BA20C3" w:rsidRDefault="00BA20C3" w:rsidP="00BA20C3">
      <w:pPr>
        <w:spacing w:before="240" w:after="240" w:line="300" w:lineRule="atLeast"/>
        <w:rPr>
          <w:rFonts w:ascii="Helvetica" w:eastAsia="Times New Roman" w:hAnsi="Helvetica" w:cs="Helvetica"/>
          <w:color w:val="222222"/>
          <w:sz w:val="20"/>
          <w:szCs w:val="20"/>
          <w:lang w:eastAsia="en-AU"/>
        </w:rPr>
      </w:pPr>
      <w:proofErr w:type="spellStart"/>
      <w:r w:rsidRPr="00BA20C3">
        <w:rPr>
          <w:rFonts w:ascii="Helvetica" w:eastAsia="Times New Roman" w:hAnsi="Helvetica" w:cs="Helvetica"/>
          <w:color w:val="222222"/>
          <w:sz w:val="20"/>
          <w:szCs w:val="20"/>
          <w:lang w:eastAsia="en-AU"/>
        </w:rPr>
        <w:t>Telehealth</w:t>
      </w:r>
      <w:proofErr w:type="spellEnd"/>
      <w:r w:rsidRPr="00BA20C3">
        <w:rPr>
          <w:rFonts w:ascii="Helvetica" w:eastAsia="Times New Roman" w:hAnsi="Helvetica" w:cs="Helvetica"/>
          <w:color w:val="222222"/>
          <w:sz w:val="20"/>
          <w:szCs w:val="20"/>
          <w:lang w:eastAsia="en-AU"/>
        </w:rPr>
        <w:t xml:space="preserve"> is a new way of practising for most medical practitioners, and it presents new clinical and technological challenges.</w:t>
      </w:r>
      <w:r w:rsidRPr="00BA20C3">
        <w:rPr>
          <w:rFonts w:ascii="Helvetica" w:eastAsia="Times New Roman" w:hAnsi="Helvetica" w:cs="Helvetica"/>
          <w:color w:val="222222"/>
          <w:sz w:val="20"/>
          <w:szCs w:val="20"/>
          <w:lang w:eastAsia="en-AU"/>
        </w:rPr>
        <w:br/>
      </w:r>
      <w:r w:rsidRPr="00BA20C3">
        <w:rPr>
          <w:rFonts w:ascii="Helvetica" w:eastAsia="Times New Roman" w:hAnsi="Helvetica" w:cs="Helvetica"/>
          <w:color w:val="222222"/>
          <w:sz w:val="20"/>
          <w:szCs w:val="20"/>
          <w:lang w:eastAsia="en-AU"/>
        </w:rPr>
        <w:br/>
        <w:t xml:space="preserve">There is a wide range of technology available to support video conferencing. While the Government is not mandating any particular technological solution for the delivery of Medicare-eligible video consultations, there is a range of material available to guide practitioners on what to consider when setting up and performing video consultations and further work is underway. The links on this page lead to a range of material that can assist practitioners to make decisions about how to approach video consulting. </w:t>
      </w:r>
      <w:r w:rsidRPr="00BA20C3">
        <w:rPr>
          <w:rFonts w:ascii="Helvetica" w:eastAsia="Times New Roman" w:hAnsi="Helvetica" w:cs="Helvetica"/>
          <w:color w:val="222222"/>
          <w:sz w:val="20"/>
          <w:szCs w:val="20"/>
          <w:lang w:eastAsia="en-AU"/>
        </w:rPr>
        <w:br/>
      </w:r>
      <w:r w:rsidRPr="00BA20C3">
        <w:rPr>
          <w:rFonts w:ascii="Helvetica" w:eastAsia="Times New Roman" w:hAnsi="Helvetica" w:cs="Helvetica"/>
          <w:color w:val="222222"/>
          <w:sz w:val="20"/>
          <w:szCs w:val="20"/>
          <w:lang w:eastAsia="en-AU"/>
        </w:rPr>
        <w:br/>
        <w:t>Although videoconferencing is new to Medicare reimbursement video conferencing is already widely used in health, particularly within State health systems, and there is a wide range of existing technical standards that apply to video conferencing technology.</w:t>
      </w:r>
      <w:r w:rsidRPr="00BA20C3">
        <w:rPr>
          <w:rFonts w:ascii="Helvetica" w:eastAsia="Times New Roman" w:hAnsi="Helvetica" w:cs="Helvetica"/>
          <w:color w:val="222222"/>
          <w:sz w:val="20"/>
          <w:szCs w:val="20"/>
          <w:lang w:eastAsia="en-AU"/>
        </w:rPr>
        <w:br/>
      </w:r>
      <w:r w:rsidRPr="00BA20C3">
        <w:rPr>
          <w:rFonts w:ascii="Helvetica" w:eastAsia="Times New Roman" w:hAnsi="Helvetica" w:cs="Helvetica"/>
          <w:color w:val="222222"/>
          <w:sz w:val="20"/>
          <w:szCs w:val="20"/>
          <w:lang w:eastAsia="en-AU"/>
        </w:rPr>
        <w:br/>
        <w:t xml:space="preserve">Through the Government’s consultation with the medical profession and other stakeholders on the development of the </w:t>
      </w:r>
      <w:proofErr w:type="spellStart"/>
      <w:r w:rsidRPr="00BA20C3">
        <w:rPr>
          <w:rFonts w:ascii="Helvetica" w:eastAsia="Times New Roman" w:hAnsi="Helvetica" w:cs="Helvetica"/>
          <w:color w:val="222222"/>
          <w:sz w:val="20"/>
          <w:szCs w:val="20"/>
          <w:lang w:eastAsia="en-AU"/>
        </w:rPr>
        <w:t>telehealth</w:t>
      </w:r>
      <w:proofErr w:type="spellEnd"/>
      <w:r w:rsidRPr="00BA20C3">
        <w:rPr>
          <w:rFonts w:ascii="Helvetica" w:eastAsia="Times New Roman" w:hAnsi="Helvetica" w:cs="Helvetica"/>
          <w:color w:val="222222"/>
          <w:sz w:val="20"/>
          <w:szCs w:val="20"/>
          <w:lang w:eastAsia="en-AU"/>
        </w:rPr>
        <w:t xml:space="preserve"> initiative, it is clear that while all medical specialties can potentially conducted consultations via video link, the specific technical requirements vary from specialty to specialty. Different types of specialist consultations can be satisfactorily performed using different types of technology, taking into account the patient’s particular medical condition, local infrastructure and patient/practitioner preferences.</w:t>
      </w:r>
      <w:r w:rsidRPr="00BA20C3">
        <w:rPr>
          <w:rFonts w:ascii="Helvetica" w:eastAsia="Times New Roman" w:hAnsi="Helvetica" w:cs="Helvetica"/>
          <w:color w:val="222222"/>
          <w:sz w:val="20"/>
          <w:szCs w:val="20"/>
          <w:lang w:eastAsia="en-AU"/>
        </w:rPr>
        <w:br/>
      </w:r>
      <w:r w:rsidRPr="00BA20C3">
        <w:rPr>
          <w:rFonts w:ascii="Helvetica" w:eastAsia="Times New Roman" w:hAnsi="Helvetica" w:cs="Helvetica"/>
          <w:color w:val="222222"/>
          <w:sz w:val="20"/>
          <w:szCs w:val="20"/>
          <w:lang w:eastAsia="en-AU"/>
        </w:rPr>
        <w:br/>
        <w:t xml:space="preserve">It is certainly not necessary that only high-end or dedicated systems are used for video consultations, and the Government does not want to discourage the adoption of </w:t>
      </w:r>
      <w:proofErr w:type="spellStart"/>
      <w:r w:rsidRPr="00BA20C3">
        <w:rPr>
          <w:rFonts w:ascii="Helvetica" w:eastAsia="Times New Roman" w:hAnsi="Helvetica" w:cs="Helvetica"/>
          <w:color w:val="222222"/>
          <w:sz w:val="20"/>
          <w:szCs w:val="20"/>
          <w:lang w:eastAsia="en-AU"/>
        </w:rPr>
        <w:t>telehealth</w:t>
      </w:r>
      <w:proofErr w:type="spellEnd"/>
      <w:r w:rsidRPr="00BA20C3">
        <w:rPr>
          <w:rFonts w:ascii="Helvetica" w:eastAsia="Times New Roman" w:hAnsi="Helvetica" w:cs="Helvetica"/>
          <w:color w:val="222222"/>
          <w:sz w:val="20"/>
          <w:szCs w:val="20"/>
          <w:lang w:eastAsia="en-AU"/>
        </w:rPr>
        <w:t xml:space="preserve"> by imposing unnecessarily stringent and expensive technical requirements. The professional colleges, rather than the Government, are the appropriate bodies to set standards and promote good practice in the area of </w:t>
      </w:r>
      <w:proofErr w:type="spellStart"/>
      <w:r w:rsidRPr="00BA20C3">
        <w:rPr>
          <w:rFonts w:ascii="Helvetica" w:eastAsia="Times New Roman" w:hAnsi="Helvetica" w:cs="Helvetica"/>
          <w:color w:val="222222"/>
          <w:sz w:val="20"/>
          <w:szCs w:val="20"/>
          <w:lang w:eastAsia="en-AU"/>
        </w:rPr>
        <w:t>telehealth</w:t>
      </w:r>
      <w:proofErr w:type="spellEnd"/>
      <w:r w:rsidRPr="00BA20C3">
        <w:rPr>
          <w:rFonts w:ascii="Helvetica" w:eastAsia="Times New Roman" w:hAnsi="Helvetica" w:cs="Helvetica"/>
          <w:color w:val="222222"/>
          <w:sz w:val="20"/>
          <w:szCs w:val="20"/>
          <w:lang w:eastAsia="en-AU"/>
        </w:rPr>
        <w:t xml:space="preserve"> as they do for all aspects of medical practice. </w:t>
      </w:r>
      <w:r w:rsidRPr="00BA20C3">
        <w:rPr>
          <w:rFonts w:ascii="Helvetica" w:eastAsia="Times New Roman" w:hAnsi="Helvetica" w:cs="Helvetica"/>
          <w:color w:val="222222"/>
          <w:sz w:val="20"/>
          <w:szCs w:val="20"/>
          <w:lang w:eastAsia="en-AU"/>
        </w:rPr>
        <w:br/>
      </w:r>
      <w:r w:rsidRPr="00BA20C3">
        <w:rPr>
          <w:rFonts w:ascii="Helvetica" w:eastAsia="Times New Roman" w:hAnsi="Helvetica" w:cs="Helvetica"/>
          <w:color w:val="222222"/>
          <w:sz w:val="20"/>
          <w:szCs w:val="20"/>
          <w:lang w:eastAsia="en-AU"/>
        </w:rPr>
        <w:br/>
        <w:t xml:space="preserve">The documents below have been provided to assist practitioners in identifying the issues that may need to be considered when establishing </w:t>
      </w:r>
      <w:proofErr w:type="spellStart"/>
      <w:r w:rsidRPr="00BA20C3">
        <w:rPr>
          <w:rFonts w:ascii="Helvetica" w:eastAsia="Times New Roman" w:hAnsi="Helvetica" w:cs="Helvetica"/>
          <w:color w:val="222222"/>
          <w:sz w:val="20"/>
          <w:szCs w:val="20"/>
          <w:lang w:eastAsia="en-AU"/>
        </w:rPr>
        <w:t>telehealth</w:t>
      </w:r>
      <w:proofErr w:type="spellEnd"/>
      <w:r w:rsidRPr="00BA20C3">
        <w:rPr>
          <w:rFonts w:ascii="Helvetica" w:eastAsia="Times New Roman" w:hAnsi="Helvetica" w:cs="Helvetica"/>
          <w:color w:val="222222"/>
          <w:sz w:val="20"/>
          <w:szCs w:val="20"/>
          <w:lang w:eastAsia="en-AU"/>
        </w:rPr>
        <w:t xml:space="preserve"> capability</w:t>
      </w:r>
      <w:r w:rsidRPr="00BA20C3">
        <w:rPr>
          <w:rFonts w:ascii="Helvetica" w:eastAsia="Times New Roman" w:hAnsi="Helvetica" w:cs="Helvetica"/>
          <w:b/>
          <w:bCs/>
          <w:color w:val="222222"/>
          <w:sz w:val="20"/>
          <w:szCs w:val="20"/>
          <w:lang w:eastAsia="en-AU"/>
        </w:rPr>
        <w:t>. The documents contain views and opinions provided by a range of organisations which do not necessarily reflect the views of the Australian Government.</w:t>
      </w:r>
    </w:p>
    <w:p w:rsidR="00BA20C3" w:rsidRPr="00BA20C3" w:rsidRDefault="00BA20C3" w:rsidP="00BA20C3">
      <w:pPr>
        <w:spacing w:before="240" w:after="120" w:line="240" w:lineRule="auto"/>
        <w:outlineLvl w:val="1"/>
        <w:rPr>
          <w:rFonts w:ascii="Open Sans" w:eastAsia="Times New Roman" w:hAnsi="Open Sans" w:cs="Helvetica"/>
          <w:color w:val="117253"/>
          <w:sz w:val="33"/>
          <w:szCs w:val="33"/>
          <w:lang w:eastAsia="en-AU"/>
        </w:rPr>
      </w:pPr>
      <w:r w:rsidRPr="00BA20C3">
        <w:rPr>
          <w:rFonts w:ascii="Open Sans" w:eastAsia="Times New Roman" w:hAnsi="Open Sans" w:cs="Helvetica"/>
          <w:color w:val="117253"/>
          <w:sz w:val="33"/>
          <w:szCs w:val="33"/>
          <w:lang w:eastAsia="en-AU"/>
        </w:rPr>
        <w:t>Useful Documents</w:t>
      </w:r>
    </w:p>
    <w:p w:rsidR="00BA20C3" w:rsidRPr="00BA20C3" w:rsidRDefault="00BA20C3" w:rsidP="00BA20C3">
      <w:pPr>
        <w:spacing w:after="240" w:line="300" w:lineRule="atLeast"/>
        <w:rPr>
          <w:rFonts w:ascii="Helvetica" w:eastAsia="Times New Roman" w:hAnsi="Helvetica" w:cs="Helvetica"/>
          <w:color w:val="222222"/>
          <w:sz w:val="20"/>
          <w:szCs w:val="20"/>
          <w:lang w:eastAsia="en-AU"/>
        </w:rPr>
      </w:pPr>
      <w:r w:rsidRPr="00BA20C3">
        <w:rPr>
          <w:rFonts w:ascii="Helvetica" w:eastAsia="Times New Roman" w:hAnsi="Helvetica" w:cs="Helvetica"/>
          <w:color w:val="222222"/>
          <w:sz w:val="20"/>
          <w:szCs w:val="20"/>
          <w:lang w:eastAsia="en-AU"/>
        </w:rPr>
        <w:br/>
      </w:r>
      <w:r w:rsidRPr="00BA20C3">
        <w:rPr>
          <w:rFonts w:ascii="Helvetica" w:eastAsia="Times New Roman" w:hAnsi="Helvetica" w:cs="Helvetica"/>
          <w:color w:val="222222"/>
          <w:sz w:val="20"/>
          <w:szCs w:val="20"/>
          <w:lang w:eastAsia="en-AU"/>
        </w:rPr>
        <w:br/>
        <w:t xml:space="preserve">It is important that individual clinical settings and requirements are taken into account by practitioners </w:t>
      </w:r>
      <w:r w:rsidRPr="00BA20C3">
        <w:rPr>
          <w:rFonts w:ascii="Helvetica" w:eastAsia="Times New Roman" w:hAnsi="Helvetica" w:cs="Helvetica"/>
          <w:color w:val="222222"/>
          <w:sz w:val="20"/>
          <w:szCs w:val="20"/>
          <w:lang w:eastAsia="en-AU"/>
        </w:rPr>
        <w:lastRenderedPageBreak/>
        <w:t xml:space="preserve">considering providing </w:t>
      </w:r>
      <w:proofErr w:type="spellStart"/>
      <w:r w:rsidRPr="00BA20C3">
        <w:rPr>
          <w:rFonts w:ascii="Helvetica" w:eastAsia="Times New Roman" w:hAnsi="Helvetica" w:cs="Helvetica"/>
          <w:color w:val="222222"/>
          <w:sz w:val="20"/>
          <w:szCs w:val="20"/>
          <w:lang w:eastAsia="en-AU"/>
        </w:rPr>
        <w:t>telehealth</w:t>
      </w:r>
      <w:proofErr w:type="spellEnd"/>
      <w:r w:rsidRPr="00BA20C3">
        <w:rPr>
          <w:rFonts w:ascii="Helvetica" w:eastAsia="Times New Roman" w:hAnsi="Helvetica" w:cs="Helvetica"/>
          <w:color w:val="222222"/>
          <w:sz w:val="20"/>
          <w:szCs w:val="20"/>
          <w:lang w:eastAsia="en-AU"/>
        </w:rPr>
        <w:t xml:space="preserve"> services. Practitioners may also wish to consult their College or other professional association about these issues. </w:t>
      </w:r>
      <w:r w:rsidRPr="00BA20C3">
        <w:rPr>
          <w:rFonts w:ascii="Helvetica" w:eastAsia="Times New Roman" w:hAnsi="Helvetica" w:cs="Helvetica"/>
          <w:color w:val="222222"/>
          <w:sz w:val="20"/>
          <w:szCs w:val="20"/>
          <w:lang w:eastAsia="en-AU"/>
        </w:rPr>
        <w:br/>
      </w:r>
      <w:r w:rsidRPr="00BA20C3">
        <w:rPr>
          <w:rFonts w:ascii="Helvetica" w:eastAsia="Times New Roman" w:hAnsi="Helvetica" w:cs="Helvetica"/>
          <w:color w:val="222222"/>
          <w:sz w:val="20"/>
          <w:szCs w:val="20"/>
          <w:lang w:eastAsia="en-AU"/>
        </w:rPr>
        <w:br/>
      </w:r>
      <w:hyperlink r:id="rId7" w:history="1">
        <w:r w:rsidRPr="00BA20C3">
          <w:rPr>
            <w:rFonts w:ascii="Helvetica" w:eastAsia="Times New Roman" w:hAnsi="Helvetica" w:cs="Helvetica"/>
            <w:color w:val="0A5020"/>
            <w:sz w:val="20"/>
            <w:szCs w:val="20"/>
            <w:lang w:eastAsia="en-AU"/>
          </w:rPr>
          <w:t xml:space="preserve">Clinical Practice for </w:t>
        </w:r>
        <w:proofErr w:type="spellStart"/>
        <w:r w:rsidRPr="00BA20C3">
          <w:rPr>
            <w:rFonts w:ascii="Helvetica" w:eastAsia="Times New Roman" w:hAnsi="Helvetica" w:cs="Helvetica"/>
            <w:color w:val="0A5020"/>
            <w:sz w:val="20"/>
            <w:szCs w:val="20"/>
            <w:lang w:eastAsia="en-AU"/>
          </w:rPr>
          <w:t>Telehealth</w:t>
        </w:r>
        <w:proofErr w:type="spellEnd"/>
      </w:hyperlink>
    </w:p>
    <w:p w:rsidR="00BA20C3" w:rsidRPr="00BA20C3" w:rsidRDefault="00BA20C3" w:rsidP="00BA20C3">
      <w:pPr>
        <w:spacing w:before="240" w:after="120" w:line="240" w:lineRule="auto"/>
        <w:outlineLvl w:val="1"/>
        <w:rPr>
          <w:rFonts w:ascii="Open Sans" w:eastAsia="Times New Roman" w:hAnsi="Open Sans" w:cs="Helvetica"/>
          <w:color w:val="117253"/>
          <w:sz w:val="33"/>
          <w:szCs w:val="33"/>
          <w:lang w:eastAsia="en-AU"/>
        </w:rPr>
      </w:pPr>
      <w:r w:rsidRPr="00BA20C3">
        <w:rPr>
          <w:rFonts w:ascii="Open Sans" w:eastAsia="Times New Roman" w:hAnsi="Open Sans" w:cs="Helvetica"/>
          <w:color w:val="117253"/>
          <w:sz w:val="33"/>
          <w:szCs w:val="33"/>
          <w:lang w:eastAsia="en-AU"/>
        </w:rPr>
        <w:t>Guidance on Technical Issues for Clinicians</w:t>
      </w:r>
    </w:p>
    <w:p w:rsidR="00BA20C3" w:rsidRPr="00BA20C3" w:rsidRDefault="00BA20C3" w:rsidP="00BA20C3">
      <w:pPr>
        <w:spacing w:after="240" w:line="300" w:lineRule="atLeast"/>
        <w:rPr>
          <w:rFonts w:ascii="Helvetica" w:eastAsia="Times New Roman" w:hAnsi="Helvetica" w:cs="Helvetica"/>
          <w:color w:val="222222"/>
          <w:sz w:val="20"/>
          <w:szCs w:val="20"/>
          <w:lang w:eastAsia="en-AU"/>
        </w:rPr>
      </w:pPr>
      <w:r w:rsidRPr="00BA20C3">
        <w:rPr>
          <w:rFonts w:ascii="Helvetica" w:eastAsia="Times New Roman" w:hAnsi="Helvetica" w:cs="Helvetica"/>
          <w:color w:val="222222"/>
          <w:sz w:val="20"/>
          <w:szCs w:val="20"/>
          <w:lang w:eastAsia="en-AU"/>
        </w:rPr>
        <w:br/>
        <w:t xml:space="preserve">The following guidance has been taken from the </w:t>
      </w:r>
      <w:proofErr w:type="spellStart"/>
      <w:r w:rsidRPr="00BA20C3">
        <w:rPr>
          <w:rFonts w:ascii="Helvetica" w:eastAsia="Times New Roman" w:hAnsi="Helvetica" w:cs="Helvetica"/>
          <w:color w:val="222222"/>
          <w:sz w:val="20"/>
          <w:szCs w:val="20"/>
          <w:lang w:eastAsia="en-AU"/>
        </w:rPr>
        <w:t>Telehealth</w:t>
      </w:r>
      <w:proofErr w:type="spellEnd"/>
      <w:r w:rsidRPr="00BA20C3">
        <w:rPr>
          <w:rFonts w:ascii="Helvetica" w:eastAsia="Times New Roman" w:hAnsi="Helvetica" w:cs="Helvetica"/>
          <w:color w:val="222222"/>
          <w:sz w:val="20"/>
          <w:szCs w:val="20"/>
          <w:lang w:eastAsia="en-AU"/>
        </w:rPr>
        <w:t xml:space="preserve"> Business Case, Advice and Options Report commissioned by the Department to provide advice on security, privacy, interoperability and technical requirements for a broad range of </w:t>
      </w:r>
      <w:proofErr w:type="spellStart"/>
      <w:r w:rsidRPr="00BA20C3">
        <w:rPr>
          <w:rFonts w:ascii="Helvetica" w:eastAsia="Times New Roman" w:hAnsi="Helvetica" w:cs="Helvetica"/>
          <w:color w:val="222222"/>
          <w:sz w:val="20"/>
          <w:szCs w:val="20"/>
          <w:lang w:eastAsia="en-AU"/>
        </w:rPr>
        <w:t>telehealth</w:t>
      </w:r>
      <w:proofErr w:type="spellEnd"/>
      <w:r w:rsidRPr="00BA20C3">
        <w:rPr>
          <w:rFonts w:ascii="Helvetica" w:eastAsia="Times New Roman" w:hAnsi="Helvetica" w:cs="Helvetica"/>
          <w:color w:val="222222"/>
          <w:sz w:val="20"/>
          <w:szCs w:val="20"/>
          <w:lang w:eastAsia="en-AU"/>
        </w:rPr>
        <w:t xml:space="preserve"> services.</w:t>
      </w:r>
    </w:p>
    <w:p w:rsidR="00BA20C3" w:rsidRPr="00BA20C3" w:rsidRDefault="00BA20C3" w:rsidP="00BA20C3">
      <w:pPr>
        <w:spacing w:before="240" w:after="120" w:line="240" w:lineRule="auto"/>
        <w:outlineLvl w:val="1"/>
        <w:rPr>
          <w:rFonts w:ascii="Open Sans" w:eastAsia="Times New Roman" w:hAnsi="Open Sans" w:cs="Helvetica"/>
          <w:color w:val="117253"/>
          <w:sz w:val="33"/>
          <w:szCs w:val="33"/>
          <w:lang w:eastAsia="en-AU"/>
        </w:rPr>
      </w:pPr>
      <w:proofErr w:type="spellStart"/>
      <w:r w:rsidRPr="00BA20C3">
        <w:rPr>
          <w:rFonts w:ascii="Open Sans" w:eastAsia="Times New Roman" w:hAnsi="Open Sans" w:cs="Helvetica"/>
          <w:color w:val="117253"/>
          <w:sz w:val="33"/>
          <w:szCs w:val="33"/>
          <w:lang w:eastAsia="en-AU"/>
        </w:rPr>
        <w:t>UniQuest</w:t>
      </w:r>
      <w:proofErr w:type="spellEnd"/>
    </w:p>
    <w:p w:rsidR="00BA20C3" w:rsidRPr="00BA20C3" w:rsidRDefault="00BA20C3" w:rsidP="00BA20C3">
      <w:pPr>
        <w:spacing w:after="240" w:line="300" w:lineRule="atLeast"/>
        <w:rPr>
          <w:rFonts w:ascii="Helvetica" w:eastAsia="Times New Roman" w:hAnsi="Helvetica" w:cs="Helvetica"/>
          <w:color w:val="222222"/>
          <w:sz w:val="20"/>
          <w:szCs w:val="20"/>
          <w:lang w:eastAsia="en-AU"/>
        </w:rPr>
      </w:pPr>
      <w:r w:rsidRPr="00BA20C3">
        <w:rPr>
          <w:rFonts w:ascii="Helvetica" w:eastAsia="Times New Roman" w:hAnsi="Helvetica" w:cs="Helvetica"/>
          <w:color w:val="222222"/>
          <w:sz w:val="20"/>
          <w:szCs w:val="20"/>
          <w:lang w:eastAsia="en-AU"/>
        </w:rPr>
        <w:br/>
        <w:t xml:space="preserve">The Government engaged </w:t>
      </w:r>
      <w:proofErr w:type="spellStart"/>
      <w:r w:rsidRPr="00BA20C3">
        <w:rPr>
          <w:rFonts w:ascii="Helvetica" w:eastAsia="Times New Roman" w:hAnsi="Helvetica" w:cs="Helvetica"/>
          <w:color w:val="222222"/>
          <w:sz w:val="20"/>
          <w:szCs w:val="20"/>
          <w:lang w:eastAsia="en-AU"/>
        </w:rPr>
        <w:t>UniQuest</w:t>
      </w:r>
      <w:proofErr w:type="spellEnd"/>
      <w:r w:rsidRPr="00BA20C3">
        <w:rPr>
          <w:rFonts w:ascii="Helvetica" w:eastAsia="Times New Roman" w:hAnsi="Helvetica" w:cs="Helvetica"/>
          <w:color w:val="222222"/>
          <w:sz w:val="20"/>
          <w:szCs w:val="20"/>
          <w:lang w:eastAsia="en-AU"/>
        </w:rPr>
        <w:t xml:space="preserve"> Pty Ltd to provide expert advice and options regarding a broad range of </w:t>
      </w:r>
      <w:proofErr w:type="spellStart"/>
      <w:r w:rsidRPr="00BA20C3">
        <w:rPr>
          <w:rFonts w:ascii="Helvetica" w:eastAsia="Times New Roman" w:hAnsi="Helvetica" w:cs="Helvetica"/>
          <w:color w:val="222222"/>
          <w:sz w:val="20"/>
          <w:szCs w:val="20"/>
          <w:lang w:eastAsia="en-AU"/>
        </w:rPr>
        <w:t>telehealth</w:t>
      </w:r>
      <w:proofErr w:type="spellEnd"/>
      <w:r w:rsidRPr="00BA20C3">
        <w:rPr>
          <w:rFonts w:ascii="Helvetica" w:eastAsia="Times New Roman" w:hAnsi="Helvetica" w:cs="Helvetica"/>
          <w:color w:val="222222"/>
          <w:sz w:val="20"/>
          <w:szCs w:val="20"/>
          <w:lang w:eastAsia="en-AU"/>
        </w:rPr>
        <w:t xml:space="preserve"> implementations. The two Reports produced for this consultancy are provided below. </w:t>
      </w:r>
      <w:r w:rsidRPr="00BA20C3">
        <w:rPr>
          <w:rFonts w:ascii="Helvetica" w:eastAsia="Times New Roman" w:hAnsi="Helvetica" w:cs="Helvetica"/>
          <w:color w:val="222222"/>
          <w:sz w:val="20"/>
          <w:szCs w:val="20"/>
          <w:lang w:eastAsia="en-AU"/>
        </w:rPr>
        <w:br/>
      </w:r>
      <w:r w:rsidRPr="00BA20C3">
        <w:rPr>
          <w:rFonts w:ascii="Helvetica" w:eastAsia="Times New Roman" w:hAnsi="Helvetica" w:cs="Helvetica"/>
          <w:color w:val="222222"/>
          <w:sz w:val="20"/>
          <w:szCs w:val="20"/>
          <w:lang w:eastAsia="en-AU"/>
        </w:rPr>
        <w:br/>
      </w:r>
      <w:hyperlink r:id="rId8" w:history="1">
        <w:proofErr w:type="spellStart"/>
        <w:r w:rsidRPr="00BA20C3">
          <w:rPr>
            <w:rFonts w:ascii="Helvetica" w:eastAsia="Times New Roman" w:hAnsi="Helvetica" w:cs="Helvetica"/>
            <w:color w:val="0A5020"/>
            <w:sz w:val="20"/>
            <w:szCs w:val="20"/>
            <w:u w:val="single"/>
            <w:bdr w:val="none" w:sz="0" w:space="0" w:color="auto" w:frame="1"/>
            <w:lang w:eastAsia="en-AU"/>
          </w:rPr>
          <w:t>Telehealth</w:t>
        </w:r>
        <w:proofErr w:type="spellEnd"/>
        <w:r w:rsidRPr="00BA20C3">
          <w:rPr>
            <w:rFonts w:ascii="Helvetica" w:eastAsia="Times New Roman" w:hAnsi="Helvetica" w:cs="Helvetica"/>
            <w:color w:val="0A5020"/>
            <w:sz w:val="20"/>
            <w:szCs w:val="20"/>
            <w:u w:val="single"/>
            <w:bdr w:val="none" w:sz="0" w:space="0" w:color="auto" w:frame="1"/>
            <w:lang w:eastAsia="en-AU"/>
          </w:rPr>
          <w:t xml:space="preserve"> Business Case Advice and Options in PDF format</w:t>
        </w:r>
      </w:hyperlink>
      <w:r w:rsidRPr="00BA20C3">
        <w:rPr>
          <w:rFonts w:ascii="Helvetica" w:eastAsia="Times New Roman" w:hAnsi="Helvetica" w:cs="Helvetica"/>
          <w:color w:val="222222"/>
          <w:sz w:val="20"/>
          <w:szCs w:val="20"/>
          <w:lang w:eastAsia="en-AU"/>
        </w:rPr>
        <w:br/>
      </w:r>
      <w:hyperlink r:id="rId9" w:history="1">
        <w:proofErr w:type="spellStart"/>
        <w:r w:rsidRPr="00BA20C3">
          <w:rPr>
            <w:rFonts w:ascii="Helvetica" w:eastAsia="Times New Roman" w:hAnsi="Helvetica" w:cs="Helvetica"/>
            <w:color w:val="0A5020"/>
            <w:sz w:val="20"/>
            <w:szCs w:val="20"/>
            <w:lang w:eastAsia="en-AU"/>
          </w:rPr>
          <w:t>Telehealth</w:t>
        </w:r>
        <w:proofErr w:type="spellEnd"/>
        <w:r w:rsidRPr="00BA20C3">
          <w:rPr>
            <w:rFonts w:ascii="Helvetica" w:eastAsia="Times New Roman" w:hAnsi="Helvetica" w:cs="Helvetica"/>
            <w:color w:val="0A5020"/>
            <w:sz w:val="20"/>
            <w:szCs w:val="20"/>
            <w:lang w:eastAsia="en-AU"/>
          </w:rPr>
          <w:t xml:space="preserve"> Business Case Advice and Options in RTF format</w:t>
        </w:r>
      </w:hyperlink>
      <w:r w:rsidRPr="00BA20C3">
        <w:rPr>
          <w:rFonts w:ascii="Helvetica" w:eastAsia="Times New Roman" w:hAnsi="Helvetica" w:cs="Helvetica"/>
          <w:color w:val="222222"/>
          <w:sz w:val="20"/>
          <w:szCs w:val="20"/>
          <w:lang w:eastAsia="en-AU"/>
        </w:rPr>
        <w:br/>
      </w:r>
      <w:r w:rsidRPr="00BA20C3">
        <w:rPr>
          <w:rFonts w:ascii="Helvetica" w:eastAsia="Times New Roman" w:hAnsi="Helvetica" w:cs="Helvetica"/>
          <w:color w:val="222222"/>
          <w:sz w:val="20"/>
          <w:szCs w:val="20"/>
          <w:lang w:eastAsia="en-AU"/>
        </w:rPr>
        <w:br/>
      </w:r>
      <w:hyperlink r:id="rId10" w:history="1">
        <w:proofErr w:type="spellStart"/>
        <w:r w:rsidRPr="00BA20C3">
          <w:rPr>
            <w:rFonts w:ascii="Helvetica" w:eastAsia="Times New Roman" w:hAnsi="Helvetica" w:cs="Helvetica"/>
            <w:color w:val="0A5020"/>
            <w:sz w:val="20"/>
            <w:szCs w:val="20"/>
            <w:u w:val="single"/>
            <w:bdr w:val="none" w:sz="0" w:space="0" w:color="auto" w:frame="1"/>
            <w:lang w:eastAsia="en-AU"/>
          </w:rPr>
          <w:t>Telehealth</w:t>
        </w:r>
        <w:proofErr w:type="spellEnd"/>
        <w:r w:rsidRPr="00BA20C3">
          <w:rPr>
            <w:rFonts w:ascii="Helvetica" w:eastAsia="Times New Roman" w:hAnsi="Helvetica" w:cs="Helvetica"/>
            <w:color w:val="0A5020"/>
            <w:sz w:val="20"/>
            <w:szCs w:val="20"/>
            <w:u w:val="single"/>
            <w:bdr w:val="none" w:sz="0" w:space="0" w:color="auto" w:frame="1"/>
            <w:lang w:eastAsia="en-AU"/>
          </w:rPr>
          <w:t xml:space="preserve"> Assessment Report in PDF format</w:t>
        </w:r>
      </w:hyperlink>
      <w:r w:rsidRPr="00BA20C3">
        <w:rPr>
          <w:rFonts w:ascii="Helvetica" w:eastAsia="Times New Roman" w:hAnsi="Helvetica" w:cs="Helvetica"/>
          <w:color w:val="222222"/>
          <w:sz w:val="20"/>
          <w:szCs w:val="20"/>
          <w:lang w:eastAsia="en-AU"/>
        </w:rPr>
        <w:br/>
      </w:r>
      <w:hyperlink r:id="rId11" w:history="1">
        <w:proofErr w:type="spellStart"/>
        <w:r w:rsidRPr="00BA20C3">
          <w:rPr>
            <w:rFonts w:ascii="Helvetica" w:eastAsia="Times New Roman" w:hAnsi="Helvetica" w:cs="Helvetica"/>
            <w:color w:val="0A5020"/>
            <w:sz w:val="20"/>
            <w:szCs w:val="20"/>
            <w:lang w:eastAsia="en-AU"/>
          </w:rPr>
          <w:t>Telehealth</w:t>
        </w:r>
        <w:proofErr w:type="spellEnd"/>
        <w:r w:rsidRPr="00BA20C3">
          <w:rPr>
            <w:rFonts w:ascii="Helvetica" w:eastAsia="Times New Roman" w:hAnsi="Helvetica" w:cs="Helvetica"/>
            <w:color w:val="0A5020"/>
            <w:sz w:val="20"/>
            <w:szCs w:val="20"/>
            <w:lang w:eastAsia="en-AU"/>
          </w:rPr>
          <w:t xml:space="preserve"> Assessment Report in RTF format</w:t>
        </w:r>
      </w:hyperlink>
      <w:r w:rsidRPr="00BA20C3">
        <w:rPr>
          <w:rFonts w:ascii="Helvetica" w:eastAsia="Times New Roman" w:hAnsi="Helvetica" w:cs="Helvetica"/>
          <w:color w:val="222222"/>
          <w:sz w:val="20"/>
          <w:szCs w:val="20"/>
          <w:lang w:eastAsia="en-AU"/>
        </w:rPr>
        <w:br/>
      </w:r>
      <w:r w:rsidRPr="00BA20C3">
        <w:rPr>
          <w:rFonts w:ascii="Helvetica" w:eastAsia="Times New Roman" w:hAnsi="Helvetica" w:cs="Helvetica"/>
          <w:color w:val="222222"/>
          <w:sz w:val="20"/>
          <w:szCs w:val="20"/>
          <w:lang w:eastAsia="en-AU"/>
        </w:rPr>
        <w:br/>
        <w:t xml:space="preserve">The </w:t>
      </w:r>
      <w:proofErr w:type="spellStart"/>
      <w:r w:rsidRPr="00BA20C3">
        <w:rPr>
          <w:rFonts w:ascii="Helvetica" w:eastAsia="Times New Roman" w:hAnsi="Helvetica" w:cs="Helvetica"/>
          <w:color w:val="222222"/>
          <w:sz w:val="20"/>
          <w:szCs w:val="20"/>
          <w:lang w:eastAsia="en-AU"/>
        </w:rPr>
        <w:t>Telehealth</w:t>
      </w:r>
      <w:proofErr w:type="spellEnd"/>
      <w:r w:rsidRPr="00BA20C3">
        <w:rPr>
          <w:rFonts w:ascii="Helvetica" w:eastAsia="Times New Roman" w:hAnsi="Helvetica" w:cs="Helvetica"/>
          <w:color w:val="222222"/>
          <w:sz w:val="20"/>
          <w:szCs w:val="20"/>
          <w:lang w:eastAsia="en-AU"/>
        </w:rPr>
        <w:t xml:space="preserve"> Business Case, Advice and Options Report present the business requirements for the introduction of a broad range of </w:t>
      </w:r>
      <w:proofErr w:type="spellStart"/>
      <w:r w:rsidRPr="00BA20C3">
        <w:rPr>
          <w:rFonts w:ascii="Helvetica" w:eastAsia="Times New Roman" w:hAnsi="Helvetica" w:cs="Helvetica"/>
          <w:color w:val="222222"/>
          <w:sz w:val="20"/>
          <w:szCs w:val="20"/>
          <w:lang w:eastAsia="en-AU"/>
        </w:rPr>
        <w:t>teleconsultations</w:t>
      </w:r>
      <w:proofErr w:type="spellEnd"/>
      <w:r w:rsidRPr="00BA20C3">
        <w:rPr>
          <w:rFonts w:ascii="Helvetica" w:eastAsia="Times New Roman" w:hAnsi="Helvetica" w:cs="Helvetica"/>
          <w:color w:val="222222"/>
          <w:sz w:val="20"/>
          <w:szCs w:val="20"/>
          <w:lang w:eastAsia="en-AU"/>
        </w:rPr>
        <w:t xml:space="preserve"> and include technical advice and options for the implementation of video consultations.</w:t>
      </w:r>
      <w:r w:rsidRPr="00BA20C3">
        <w:rPr>
          <w:rFonts w:ascii="Helvetica" w:eastAsia="Times New Roman" w:hAnsi="Helvetica" w:cs="Helvetica"/>
          <w:color w:val="222222"/>
          <w:sz w:val="20"/>
          <w:szCs w:val="20"/>
          <w:lang w:eastAsia="en-AU"/>
        </w:rPr>
        <w:br/>
      </w:r>
      <w:r w:rsidRPr="00BA20C3">
        <w:rPr>
          <w:rFonts w:ascii="Helvetica" w:eastAsia="Times New Roman" w:hAnsi="Helvetica" w:cs="Helvetica"/>
          <w:color w:val="222222"/>
          <w:sz w:val="20"/>
          <w:szCs w:val="20"/>
          <w:lang w:eastAsia="en-AU"/>
        </w:rPr>
        <w:br/>
        <w:t xml:space="preserve">The </w:t>
      </w:r>
      <w:proofErr w:type="spellStart"/>
      <w:r w:rsidRPr="00BA20C3">
        <w:rPr>
          <w:rFonts w:ascii="Helvetica" w:eastAsia="Times New Roman" w:hAnsi="Helvetica" w:cs="Helvetica"/>
          <w:color w:val="222222"/>
          <w:sz w:val="20"/>
          <w:szCs w:val="20"/>
          <w:lang w:eastAsia="en-AU"/>
        </w:rPr>
        <w:t>Telehealth</w:t>
      </w:r>
      <w:proofErr w:type="spellEnd"/>
      <w:r w:rsidRPr="00BA20C3">
        <w:rPr>
          <w:rFonts w:ascii="Helvetica" w:eastAsia="Times New Roman" w:hAnsi="Helvetica" w:cs="Helvetica"/>
          <w:color w:val="222222"/>
          <w:sz w:val="20"/>
          <w:szCs w:val="20"/>
          <w:lang w:eastAsia="en-AU"/>
        </w:rPr>
        <w:t xml:space="preserve"> Assessment Report is a comprehensive background document regarding a broad range of </w:t>
      </w:r>
      <w:proofErr w:type="spellStart"/>
      <w:r w:rsidRPr="00BA20C3">
        <w:rPr>
          <w:rFonts w:ascii="Helvetica" w:eastAsia="Times New Roman" w:hAnsi="Helvetica" w:cs="Helvetica"/>
          <w:color w:val="222222"/>
          <w:sz w:val="20"/>
          <w:szCs w:val="20"/>
          <w:lang w:eastAsia="en-AU"/>
        </w:rPr>
        <w:t>telehealth</w:t>
      </w:r>
      <w:proofErr w:type="spellEnd"/>
      <w:r w:rsidRPr="00BA20C3">
        <w:rPr>
          <w:rFonts w:ascii="Helvetica" w:eastAsia="Times New Roman" w:hAnsi="Helvetica" w:cs="Helvetica"/>
          <w:color w:val="222222"/>
          <w:sz w:val="20"/>
          <w:szCs w:val="20"/>
          <w:lang w:eastAsia="en-AU"/>
        </w:rPr>
        <w:t xml:space="preserve"> implementations, including video conferencing based consultations.</w:t>
      </w:r>
      <w:r w:rsidRPr="00BA20C3">
        <w:rPr>
          <w:rFonts w:ascii="Helvetica" w:eastAsia="Times New Roman" w:hAnsi="Helvetica" w:cs="Helvetica"/>
          <w:color w:val="222222"/>
          <w:sz w:val="20"/>
          <w:szCs w:val="20"/>
          <w:lang w:eastAsia="en-AU"/>
        </w:rPr>
        <w:br/>
      </w:r>
      <w:r w:rsidRPr="00BA20C3">
        <w:rPr>
          <w:rFonts w:ascii="Helvetica" w:eastAsia="Times New Roman" w:hAnsi="Helvetica" w:cs="Helvetica"/>
          <w:color w:val="222222"/>
          <w:sz w:val="20"/>
          <w:szCs w:val="20"/>
          <w:lang w:eastAsia="en-AU"/>
        </w:rPr>
        <w:br/>
        <w:t>Further information</w:t>
      </w:r>
      <w:proofErr w:type="gramStart"/>
      <w:r w:rsidRPr="00BA20C3">
        <w:rPr>
          <w:rFonts w:ascii="Helvetica" w:eastAsia="Times New Roman" w:hAnsi="Helvetica" w:cs="Helvetica"/>
          <w:color w:val="222222"/>
          <w:sz w:val="20"/>
          <w:szCs w:val="20"/>
          <w:lang w:eastAsia="en-AU"/>
        </w:rPr>
        <w:t>:</w:t>
      </w:r>
      <w:proofErr w:type="gramEnd"/>
      <w:r w:rsidRPr="00BA20C3">
        <w:rPr>
          <w:rFonts w:ascii="Helvetica" w:eastAsia="Times New Roman" w:hAnsi="Helvetica" w:cs="Helvetica"/>
          <w:color w:val="222222"/>
          <w:sz w:val="20"/>
          <w:szCs w:val="20"/>
          <w:lang w:eastAsia="en-AU"/>
        </w:rPr>
        <w:br/>
      </w:r>
      <w:r w:rsidRPr="00BA20C3">
        <w:rPr>
          <w:rFonts w:ascii="Helvetica" w:eastAsia="Times New Roman" w:hAnsi="Helvetica" w:cs="Helvetica"/>
          <w:color w:val="222222"/>
          <w:sz w:val="20"/>
          <w:szCs w:val="20"/>
          <w:lang w:eastAsia="en-AU"/>
        </w:rPr>
        <w:br/>
      </w:r>
      <w:hyperlink r:id="rId12" w:history="1">
        <w:r w:rsidRPr="00BA20C3">
          <w:rPr>
            <w:rFonts w:ascii="Helvetica" w:eastAsia="Times New Roman" w:hAnsi="Helvetica" w:cs="Helvetica"/>
            <w:color w:val="0A5020"/>
            <w:sz w:val="20"/>
            <w:szCs w:val="20"/>
            <w:u w:val="single"/>
            <w:lang w:eastAsia="en-AU"/>
          </w:rPr>
          <w:t>Guidance on Technical Issues for Clinicians</w:t>
        </w:r>
      </w:hyperlink>
      <w:r w:rsidRPr="00BA20C3">
        <w:rPr>
          <w:rFonts w:ascii="Helvetica" w:eastAsia="Times New Roman" w:hAnsi="Helvetica" w:cs="Helvetica"/>
          <w:color w:val="222222"/>
          <w:sz w:val="20"/>
          <w:szCs w:val="20"/>
          <w:lang w:eastAsia="en-AU"/>
        </w:rPr>
        <w:br/>
      </w:r>
      <w:hyperlink r:id="rId13" w:history="1">
        <w:r w:rsidRPr="00BA20C3">
          <w:rPr>
            <w:rFonts w:ascii="Helvetica" w:eastAsia="Times New Roman" w:hAnsi="Helvetica" w:cs="Helvetica"/>
            <w:color w:val="0A5020"/>
            <w:sz w:val="20"/>
            <w:szCs w:val="20"/>
            <w:u w:val="single"/>
            <w:lang w:eastAsia="en-AU"/>
          </w:rPr>
          <w:t xml:space="preserve">Guidance on Security and Privacy Issues </w:t>
        </w:r>
      </w:hyperlink>
    </w:p>
    <w:p w:rsidR="00BA20C3" w:rsidRPr="00BA20C3" w:rsidRDefault="00BA20C3" w:rsidP="00BA20C3">
      <w:pPr>
        <w:spacing w:before="240" w:after="120" w:line="240" w:lineRule="auto"/>
        <w:outlineLvl w:val="1"/>
        <w:rPr>
          <w:rFonts w:ascii="Open Sans" w:eastAsia="Times New Roman" w:hAnsi="Open Sans" w:cs="Helvetica"/>
          <w:color w:val="117253"/>
          <w:sz w:val="33"/>
          <w:szCs w:val="33"/>
          <w:lang w:eastAsia="en-AU"/>
        </w:rPr>
      </w:pPr>
      <w:proofErr w:type="spellStart"/>
      <w:r w:rsidRPr="00BA20C3">
        <w:rPr>
          <w:rFonts w:ascii="Open Sans" w:eastAsia="Times New Roman" w:hAnsi="Open Sans" w:cs="Helvetica"/>
          <w:color w:val="117253"/>
          <w:sz w:val="33"/>
          <w:szCs w:val="33"/>
          <w:lang w:eastAsia="en-AU"/>
        </w:rPr>
        <w:t>NeHTA</w:t>
      </w:r>
      <w:proofErr w:type="spellEnd"/>
      <w:r w:rsidRPr="00BA20C3">
        <w:rPr>
          <w:rFonts w:ascii="Open Sans" w:eastAsia="Times New Roman" w:hAnsi="Open Sans" w:cs="Helvetica"/>
          <w:color w:val="117253"/>
          <w:sz w:val="33"/>
          <w:szCs w:val="33"/>
          <w:lang w:eastAsia="en-AU"/>
        </w:rPr>
        <w:t xml:space="preserve"> Standards</w:t>
      </w:r>
    </w:p>
    <w:p w:rsidR="00BA20C3" w:rsidRPr="00BA20C3" w:rsidRDefault="00BA20C3" w:rsidP="00BA20C3">
      <w:pPr>
        <w:spacing w:after="0" w:line="300" w:lineRule="atLeast"/>
        <w:rPr>
          <w:rFonts w:ascii="Helvetica" w:eastAsia="Times New Roman" w:hAnsi="Helvetica" w:cs="Helvetica"/>
          <w:color w:val="222222"/>
          <w:sz w:val="20"/>
          <w:szCs w:val="20"/>
          <w:lang w:eastAsia="en-AU"/>
        </w:rPr>
      </w:pPr>
      <w:r w:rsidRPr="00BA20C3">
        <w:rPr>
          <w:rFonts w:ascii="Helvetica" w:eastAsia="Times New Roman" w:hAnsi="Helvetica" w:cs="Helvetica"/>
          <w:color w:val="222222"/>
          <w:sz w:val="20"/>
          <w:szCs w:val="20"/>
          <w:lang w:eastAsia="en-AU"/>
        </w:rPr>
        <w:br/>
      </w:r>
      <w:r w:rsidRPr="00BA20C3">
        <w:rPr>
          <w:rFonts w:ascii="Helvetica" w:eastAsia="Times New Roman" w:hAnsi="Helvetica" w:cs="Helvetica"/>
          <w:color w:val="222222"/>
          <w:sz w:val="20"/>
          <w:szCs w:val="20"/>
          <w:lang w:eastAsia="en-AU"/>
        </w:rPr>
        <w:br/>
        <w:t xml:space="preserve">In general, clinicians providing MBS billed </w:t>
      </w:r>
      <w:proofErr w:type="spellStart"/>
      <w:r w:rsidRPr="00BA20C3">
        <w:rPr>
          <w:rFonts w:ascii="Helvetica" w:eastAsia="Times New Roman" w:hAnsi="Helvetica" w:cs="Helvetica"/>
          <w:color w:val="222222"/>
          <w:sz w:val="20"/>
          <w:szCs w:val="20"/>
          <w:lang w:eastAsia="en-AU"/>
        </w:rPr>
        <w:t>telehealth</w:t>
      </w:r>
      <w:proofErr w:type="spellEnd"/>
      <w:r w:rsidRPr="00BA20C3">
        <w:rPr>
          <w:rFonts w:ascii="Helvetica" w:eastAsia="Times New Roman" w:hAnsi="Helvetica" w:cs="Helvetica"/>
          <w:color w:val="222222"/>
          <w:sz w:val="20"/>
          <w:szCs w:val="20"/>
          <w:lang w:eastAsia="en-AU"/>
        </w:rPr>
        <w:t xml:space="preserve"> services should be confident that the technical solution they choose is: </w:t>
      </w:r>
    </w:p>
    <w:p w:rsidR="00BA20C3" w:rsidRPr="00BA20C3" w:rsidRDefault="00BA20C3" w:rsidP="00BA20C3">
      <w:pPr>
        <w:numPr>
          <w:ilvl w:val="0"/>
          <w:numId w:val="1"/>
        </w:numPr>
        <w:spacing w:after="90" w:line="300" w:lineRule="atLeast"/>
        <w:ind w:left="0"/>
        <w:rPr>
          <w:rFonts w:ascii="Helvetica" w:eastAsia="Times New Roman" w:hAnsi="Helvetica" w:cs="Helvetica"/>
          <w:color w:val="222222"/>
          <w:sz w:val="20"/>
          <w:szCs w:val="20"/>
          <w:lang w:eastAsia="en-AU"/>
        </w:rPr>
      </w:pPr>
      <w:r w:rsidRPr="00BA20C3">
        <w:rPr>
          <w:rFonts w:ascii="Helvetica" w:eastAsia="Times New Roman" w:hAnsi="Helvetica" w:cs="Helvetica"/>
          <w:color w:val="222222"/>
          <w:sz w:val="20"/>
          <w:szCs w:val="20"/>
          <w:lang w:eastAsia="en-AU"/>
        </w:rPr>
        <w:t xml:space="preserve">capable of providing sufficient video quality for the clinical service being provided; and </w:t>
      </w:r>
    </w:p>
    <w:p w:rsidR="00BA20C3" w:rsidRPr="00BA20C3" w:rsidRDefault="00BA20C3" w:rsidP="00BA20C3">
      <w:pPr>
        <w:numPr>
          <w:ilvl w:val="0"/>
          <w:numId w:val="1"/>
        </w:numPr>
        <w:spacing w:line="300" w:lineRule="atLeast"/>
        <w:ind w:left="0"/>
        <w:rPr>
          <w:rFonts w:ascii="Helvetica" w:eastAsia="Times New Roman" w:hAnsi="Helvetica" w:cs="Helvetica"/>
          <w:color w:val="222222"/>
          <w:sz w:val="20"/>
          <w:szCs w:val="20"/>
          <w:lang w:eastAsia="en-AU"/>
        </w:rPr>
      </w:pPr>
      <w:proofErr w:type="gramStart"/>
      <w:r w:rsidRPr="00BA20C3">
        <w:rPr>
          <w:rFonts w:ascii="Helvetica" w:eastAsia="Times New Roman" w:hAnsi="Helvetica" w:cs="Helvetica"/>
          <w:color w:val="222222"/>
          <w:sz w:val="20"/>
          <w:szCs w:val="20"/>
          <w:lang w:eastAsia="en-AU"/>
        </w:rPr>
        <w:t>sufficiently</w:t>
      </w:r>
      <w:proofErr w:type="gramEnd"/>
      <w:r w:rsidRPr="00BA20C3">
        <w:rPr>
          <w:rFonts w:ascii="Helvetica" w:eastAsia="Times New Roman" w:hAnsi="Helvetica" w:cs="Helvetica"/>
          <w:color w:val="222222"/>
          <w:sz w:val="20"/>
          <w:szCs w:val="20"/>
          <w:lang w:eastAsia="en-AU"/>
        </w:rPr>
        <w:t xml:space="preserve"> secure to ensure normal privacy requirements for health information are met. </w:t>
      </w:r>
    </w:p>
    <w:p w:rsidR="009710F4" w:rsidRDefault="00BA20C3" w:rsidP="00BA20C3">
      <w:r w:rsidRPr="00BA20C3">
        <w:rPr>
          <w:rFonts w:ascii="Helvetica" w:eastAsia="Times New Roman" w:hAnsi="Helvetica" w:cs="Helvetica"/>
          <w:color w:val="222222"/>
          <w:sz w:val="20"/>
          <w:szCs w:val="20"/>
          <w:lang w:eastAsia="en-AU"/>
        </w:rPr>
        <w:br/>
        <w:t xml:space="preserve">Individual clinicians will also need to be confident that the technology used is able to satisfy the item </w:t>
      </w:r>
      <w:r w:rsidRPr="00BA20C3">
        <w:rPr>
          <w:rFonts w:ascii="Helvetica" w:eastAsia="Times New Roman" w:hAnsi="Helvetica" w:cs="Helvetica"/>
          <w:color w:val="222222"/>
          <w:sz w:val="20"/>
          <w:szCs w:val="20"/>
          <w:lang w:eastAsia="en-AU"/>
        </w:rPr>
        <w:lastRenderedPageBreak/>
        <w:t xml:space="preserve">descriptor and that software and hardware used to deliver a video conference meets the applicable laws for security and privacy. </w:t>
      </w:r>
      <w:r w:rsidRPr="00BA20C3">
        <w:rPr>
          <w:rFonts w:ascii="Helvetica" w:eastAsia="Times New Roman" w:hAnsi="Helvetica" w:cs="Helvetica"/>
          <w:color w:val="222222"/>
          <w:sz w:val="20"/>
          <w:szCs w:val="20"/>
          <w:lang w:eastAsia="en-AU"/>
        </w:rPr>
        <w:br/>
      </w:r>
      <w:r w:rsidRPr="00BA20C3">
        <w:rPr>
          <w:rFonts w:ascii="Helvetica" w:eastAsia="Times New Roman" w:hAnsi="Helvetica" w:cs="Helvetica"/>
          <w:color w:val="222222"/>
          <w:sz w:val="20"/>
          <w:szCs w:val="20"/>
          <w:lang w:eastAsia="en-AU"/>
        </w:rPr>
        <w:br/>
        <w:t xml:space="preserve">Outside of the Medicare environment, video conferencing is already widespread and established practice in State public health systems, and there are already a number of guidelines and position statements on the clinical use of </w:t>
      </w:r>
      <w:proofErr w:type="spellStart"/>
      <w:r w:rsidRPr="00BA20C3">
        <w:rPr>
          <w:rFonts w:ascii="Helvetica" w:eastAsia="Times New Roman" w:hAnsi="Helvetica" w:cs="Helvetica"/>
          <w:color w:val="222222"/>
          <w:sz w:val="20"/>
          <w:szCs w:val="20"/>
          <w:lang w:eastAsia="en-AU"/>
        </w:rPr>
        <w:t>telehealth</w:t>
      </w:r>
      <w:proofErr w:type="spellEnd"/>
      <w:r w:rsidRPr="00BA20C3">
        <w:rPr>
          <w:rFonts w:ascii="Helvetica" w:eastAsia="Times New Roman" w:hAnsi="Helvetica" w:cs="Helvetica"/>
          <w:color w:val="222222"/>
          <w:sz w:val="20"/>
          <w:szCs w:val="20"/>
          <w:lang w:eastAsia="en-AU"/>
        </w:rPr>
        <w:t xml:space="preserve"> available to doctors. Some of these are referenced on this website and they can all be used to inform practitioners on the questions that should be considered when setting up and undertaking video consultations.</w:t>
      </w:r>
    </w:p>
    <w:sectPr w:rsidR="009710F4">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2263" w:rsidRDefault="00432263" w:rsidP="00BA20C3">
      <w:pPr>
        <w:spacing w:after="0" w:line="240" w:lineRule="auto"/>
      </w:pPr>
      <w:r>
        <w:separator/>
      </w:r>
    </w:p>
  </w:endnote>
  <w:endnote w:type="continuationSeparator" w:id="0">
    <w:p w:rsidR="00432263" w:rsidRDefault="00432263" w:rsidP="00BA20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Open Sans">
    <w:altName w:val="Times New Roman"/>
    <w:charset w:val="00"/>
    <w:family w:val="auto"/>
    <w:pitch w:val="default"/>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20C3" w:rsidRDefault="00BA20C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20C3" w:rsidRDefault="00BA20C3">
    <w:pPr>
      <w:pStyle w:val="Footer"/>
    </w:pPr>
    <w:hyperlink r:id="rId1" w:history="1">
      <w:r w:rsidRPr="00F90DD6">
        <w:rPr>
          <w:rStyle w:val="Hyperlink"/>
        </w:rPr>
        <w:t>http://www.mbsonline.gov.au/internet/mbsonline/publishing.nsf/Content/connectinghealthservices-techandclinical</w:t>
      </w:r>
    </w:hyperlink>
  </w:p>
  <w:p w:rsidR="00BA20C3" w:rsidRDefault="00BA20C3">
    <w:pPr>
      <w:pStyle w:val="Footer"/>
    </w:pPr>
    <w:r>
      <w:t>19/02/2015</w:t>
    </w: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20C3" w:rsidRDefault="00BA20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2263" w:rsidRDefault="00432263" w:rsidP="00BA20C3">
      <w:pPr>
        <w:spacing w:after="0" w:line="240" w:lineRule="auto"/>
      </w:pPr>
      <w:r>
        <w:separator/>
      </w:r>
    </w:p>
  </w:footnote>
  <w:footnote w:type="continuationSeparator" w:id="0">
    <w:p w:rsidR="00432263" w:rsidRDefault="00432263" w:rsidP="00BA20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20C3" w:rsidRDefault="00BA20C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20C3" w:rsidRDefault="00BA20C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20C3" w:rsidRDefault="00BA20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A062C66"/>
    <w:multiLevelType w:val="multilevel"/>
    <w:tmpl w:val="F6CEE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0C3"/>
    <w:rsid w:val="00432263"/>
    <w:rsid w:val="009710F4"/>
    <w:rsid w:val="00BA20C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64D244B7-4AF4-4687-85D5-9D64792EC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A20C3"/>
    <w:pPr>
      <w:spacing w:after="330" w:line="240" w:lineRule="auto"/>
      <w:outlineLvl w:val="0"/>
    </w:pPr>
    <w:rPr>
      <w:rFonts w:ascii="Open Sans" w:eastAsia="Times New Roman" w:hAnsi="Open Sans" w:cs="Times New Roman"/>
      <w:color w:val="111111"/>
      <w:kern w:val="36"/>
      <w:sz w:val="39"/>
      <w:szCs w:val="39"/>
      <w:lang w:eastAsia="en-AU"/>
    </w:rPr>
  </w:style>
  <w:style w:type="paragraph" w:styleId="Heading2">
    <w:name w:val="heading 2"/>
    <w:basedOn w:val="Normal"/>
    <w:link w:val="Heading2Char"/>
    <w:uiPriority w:val="9"/>
    <w:qFormat/>
    <w:rsid w:val="00BA20C3"/>
    <w:pPr>
      <w:spacing w:before="240" w:after="120" w:line="240" w:lineRule="auto"/>
      <w:outlineLvl w:val="1"/>
    </w:pPr>
    <w:rPr>
      <w:rFonts w:ascii="Open Sans" w:eastAsia="Times New Roman" w:hAnsi="Open Sans" w:cs="Times New Roman"/>
      <w:color w:val="117253"/>
      <w:sz w:val="33"/>
      <w:szCs w:val="33"/>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20C3"/>
    <w:rPr>
      <w:rFonts w:ascii="Open Sans" w:eastAsia="Times New Roman" w:hAnsi="Open Sans" w:cs="Times New Roman"/>
      <w:color w:val="111111"/>
      <w:kern w:val="36"/>
      <w:sz w:val="39"/>
      <w:szCs w:val="39"/>
      <w:lang w:eastAsia="en-AU"/>
    </w:rPr>
  </w:style>
  <w:style w:type="character" w:customStyle="1" w:styleId="Heading2Char">
    <w:name w:val="Heading 2 Char"/>
    <w:basedOn w:val="DefaultParagraphFont"/>
    <w:link w:val="Heading2"/>
    <w:uiPriority w:val="9"/>
    <w:rsid w:val="00BA20C3"/>
    <w:rPr>
      <w:rFonts w:ascii="Open Sans" w:eastAsia="Times New Roman" w:hAnsi="Open Sans" w:cs="Times New Roman"/>
      <w:color w:val="117253"/>
      <w:sz w:val="33"/>
      <w:szCs w:val="33"/>
      <w:lang w:eastAsia="en-AU"/>
    </w:rPr>
  </w:style>
  <w:style w:type="character" w:styleId="Emphasis">
    <w:name w:val="Emphasis"/>
    <w:basedOn w:val="DefaultParagraphFont"/>
    <w:uiPriority w:val="20"/>
    <w:qFormat/>
    <w:rsid w:val="00BA20C3"/>
    <w:rPr>
      <w:i/>
      <w:iCs/>
    </w:rPr>
  </w:style>
  <w:style w:type="character" w:styleId="Strong">
    <w:name w:val="Strong"/>
    <w:basedOn w:val="DefaultParagraphFont"/>
    <w:uiPriority w:val="22"/>
    <w:qFormat/>
    <w:rsid w:val="00BA20C3"/>
    <w:rPr>
      <w:b/>
      <w:bCs/>
    </w:rPr>
  </w:style>
  <w:style w:type="paragraph" w:customStyle="1" w:styleId="publish-date1">
    <w:name w:val="publish-date1"/>
    <w:basedOn w:val="Normal"/>
    <w:rsid w:val="00BA20C3"/>
    <w:pPr>
      <w:spacing w:before="240" w:after="360" w:line="240" w:lineRule="auto"/>
    </w:pPr>
    <w:rPr>
      <w:rFonts w:ascii="Times New Roman" w:eastAsia="Times New Roman" w:hAnsi="Times New Roman" w:cs="Times New Roman"/>
      <w:color w:val="707070"/>
      <w:sz w:val="17"/>
      <w:szCs w:val="17"/>
      <w:lang w:eastAsia="en-AU"/>
    </w:rPr>
  </w:style>
  <w:style w:type="paragraph" w:customStyle="1" w:styleId="strapline1">
    <w:name w:val="strapline1"/>
    <w:basedOn w:val="Normal"/>
    <w:rsid w:val="00BA20C3"/>
    <w:pPr>
      <w:spacing w:after="120" w:line="240" w:lineRule="auto"/>
    </w:pPr>
    <w:rPr>
      <w:rFonts w:ascii="Open Sans" w:eastAsia="Times New Roman" w:hAnsi="Open Sans" w:cs="Times New Roman"/>
      <w:color w:val="000000"/>
      <w:sz w:val="24"/>
      <w:szCs w:val="24"/>
      <w:lang w:eastAsia="en-AU"/>
    </w:rPr>
  </w:style>
  <w:style w:type="character" w:customStyle="1" w:styleId="download">
    <w:name w:val="download"/>
    <w:basedOn w:val="DefaultParagraphFont"/>
    <w:rsid w:val="00BA20C3"/>
  </w:style>
  <w:style w:type="paragraph" w:styleId="Header">
    <w:name w:val="header"/>
    <w:basedOn w:val="Normal"/>
    <w:link w:val="HeaderChar"/>
    <w:uiPriority w:val="99"/>
    <w:unhideWhenUsed/>
    <w:rsid w:val="00BA20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20C3"/>
  </w:style>
  <w:style w:type="paragraph" w:styleId="Footer">
    <w:name w:val="footer"/>
    <w:basedOn w:val="Normal"/>
    <w:link w:val="FooterChar"/>
    <w:uiPriority w:val="99"/>
    <w:unhideWhenUsed/>
    <w:rsid w:val="00BA20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20C3"/>
  </w:style>
  <w:style w:type="character" w:styleId="Hyperlink">
    <w:name w:val="Hyperlink"/>
    <w:basedOn w:val="DefaultParagraphFont"/>
    <w:uiPriority w:val="99"/>
    <w:unhideWhenUsed/>
    <w:rsid w:val="00BA20C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9298058">
      <w:bodyDiv w:val="1"/>
      <w:marLeft w:val="0"/>
      <w:marRight w:val="0"/>
      <w:marTop w:val="0"/>
      <w:marBottom w:val="0"/>
      <w:divBdr>
        <w:top w:val="none" w:sz="0" w:space="0" w:color="auto"/>
        <w:left w:val="none" w:sz="0" w:space="0" w:color="auto"/>
        <w:bottom w:val="none" w:sz="0" w:space="0" w:color="auto"/>
        <w:right w:val="none" w:sz="0" w:space="0" w:color="auto"/>
      </w:divBdr>
      <w:divsChild>
        <w:div w:id="1936472024">
          <w:marLeft w:val="0"/>
          <w:marRight w:val="0"/>
          <w:marTop w:val="240"/>
          <w:marBottom w:val="480"/>
          <w:divBdr>
            <w:top w:val="none" w:sz="0" w:space="0" w:color="auto"/>
            <w:left w:val="none" w:sz="0" w:space="0" w:color="auto"/>
            <w:bottom w:val="none" w:sz="0" w:space="0" w:color="auto"/>
            <w:right w:val="none" w:sz="0" w:space="0" w:color="auto"/>
          </w:divBdr>
          <w:divsChild>
            <w:div w:id="1143740247">
              <w:marLeft w:val="0"/>
              <w:marRight w:val="0"/>
              <w:marTop w:val="0"/>
              <w:marBottom w:val="0"/>
              <w:divBdr>
                <w:top w:val="none" w:sz="0" w:space="0" w:color="auto"/>
                <w:left w:val="none" w:sz="0" w:space="0" w:color="auto"/>
                <w:bottom w:val="none" w:sz="0" w:space="0" w:color="auto"/>
                <w:right w:val="none" w:sz="0" w:space="0" w:color="auto"/>
              </w:divBdr>
              <w:divsChild>
                <w:div w:id="1314677939">
                  <w:marLeft w:val="0"/>
                  <w:marRight w:val="0"/>
                  <w:marTop w:val="0"/>
                  <w:marBottom w:val="0"/>
                  <w:divBdr>
                    <w:top w:val="none" w:sz="0" w:space="0" w:color="auto"/>
                    <w:left w:val="none" w:sz="0" w:space="0" w:color="auto"/>
                    <w:bottom w:val="none" w:sz="0" w:space="0" w:color="auto"/>
                    <w:right w:val="none" w:sz="0" w:space="0" w:color="auto"/>
                  </w:divBdr>
                  <w:divsChild>
                    <w:div w:id="1042828258">
                      <w:marLeft w:val="0"/>
                      <w:marRight w:val="0"/>
                      <w:marTop w:val="0"/>
                      <w:marBottom w:val="0"/>
                      <w:divBdr>
                        <w:top w:val="none" w:sz="0" w:space="0" w:color="auto"/>
                        <w:left w:val="none" w:sz="0" w:space="0" w:color="auto"/>
                        <w:bottom w:val="none" w:sz="0" w:space="0" w:color="auto"/>
                        <w:right w:val="none" w:sz="0" w:space="0" w:color="auto"/>
                      </w:divBdr>
                      <w:divsChild>
                        <w:div w:id="1360013596">
                          <w:marLeft w:val="0"/>
                          <w:marRight w:val="0"/>
                          <w:marTop w:val="0"/>
                          <w:marBottom w:val="0"/>
                          <w:divBdr>
                            <w:top w:val="none" w:sz="0" w:space="0" w:color="auto"/>
                            <w:left w:val="none" w:sz="0" w:space="0" w:color="auto"/>
                            <w:bottom w:val="none" w:sz="0" w:space="0" w:color="auto"/>
                            <w:right w:val="none" w:sz="0" w:space="0" w:color="auto"/>
                          </w:divBdr>
                          <w:divsChild>
                            <w:div w:id="1292858822">
                              <w:marLeft w:val="0"/>
                              <w:marRight w:val="0"/>
                              <w:marTop w:val="0"/>
                              <w:marBottom w:val="0"/>
                              <w:divBdr>
                                <w:top w:val="none" w:sz="0" w:space="0" w:color="auto"/>
                                <w:left w:val="none" w:sz="0" w:space="0" w:color="auto"/>
                                <w:bottom w:val="none" w:sz="0" w:space="0" w:color="auto"/>
                                <w:right w:val="none" w:sz="0" w:space="0" w:color="auto"/>
                              </w:divBdr>
                              <w:divsChild>
                                <w:div w:id="127031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bsonline.gov.au/internet/mbsonline/publishing.nsf/Content/6E3646F307A5E938CA257CD20004A3A8/$File/UniQuest%20Telehealth%20Business%20Case%20Advice%20and%20Options.pdf" TargetMode="External"/><Relationship Id="rId13" Type="http://schemas.openxmlformats.org/officeDocument/2006/relationships/hyperlink" Target="http://www.mbsonline.gov.au/internet/mbsonline/publishing.nsf/Content/connectinghealthservices-secpriv"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mbsonline.gov.au/internet/mbsonline/publishing.nsf/Content/connectinghealthservices-clinicalpract" TargetMode="External"/><Relationship Id="rId12" Type="http://schemas.openxmlformats.org/officeDocument/2006/relationships/hyperlink" Target="http://www.mbsonline.gov.au/internet/mbsonline/publishing.nsf/Content/connectinghealthservices-guidance"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bsonline.gov.au/internet/mbsonline/publishing.nsf/Content/6E3646F307A5E938CA257CD20004A3A8/$File/Uniquest%20-%20Telehealth%20Assessment%20Report.rtf"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mbsonline.gov.au/internet/mbsonline/publishing.nsf/Content/6E3646F307A5E938CA257CD20004A3A8/$File/UniQuest%20Telehealth%20Assessment%20Report%20.pdf"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mbsonline.gov.au/internet/mbsonline/publishing.nsf/Content/6E3646F307A5E938CA257CD20004A3A8/$File/Uniquest%20Telehealth%20Business%20Case,%20Advice%20and%20Options%20Report.rtf"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mbsonline.gov.au/internet/mbsonline/publishing.nsf/Content/connectinghealthservices-techandclinic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935</Words>
  <Characters>5336</Characters>
  <Application>Microsoft Office Word</Application>
  <DocSecurity>0</DocSecurity>
  <Lines>44</Lines>
  <Paragraphs>12</Paragraphs>
  <ScaleCrop>false</ScaleCrop>
  <Company/>
  <LinksUpToDate>false</LinksUpToDate>
  <CharactersWithSpaces>6259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Keens</dc:creator>
  <cp:keywords/>
  <dc:description/>
  <cp:lastModifiedBy>Sharon Keens</cp:lastModifiedBy>
  <cp:revision>1</cp:revision>
  <dcterms:created xsi:type="dcterms:W3CDTF">2015-02-19T05:24:00Z</dcterms:created>
  <dcterms:modified xsi:type="dcterms:W3CDTF">2015-02-19T05:25:00Z</dcterms:modified>
</cp:coreProperties>
</file>